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5632" w14:textId="73F1224F" w:rsidR="00C01145" w:rsidRDefault="009B63C0" w:rsidP="009A0E33">
      <w:pPr>
        <w:pStyle w:val="YourNameInDocument"/>
        <w:tabs>
          <w:tab w:val="center" w:pos="3626"/>
        </w:tabs>
      </w:pPr>
      <w:r>
        <w:rPr>
          <w:noProof/>
        </w:rPr>
        <mc:AlternateContent>
          <mc:Choice Requires="wps">
            <w:drawing>
              <wp:anchor distT="0" distB="0" distL="114300" distR="114300" simplePos="0" relativeHeight="251661312" behindDoc="0" locked="0" layoutInCell="1" allowOverlap="1" wp14:anchorId="5C64C03A" wp14:editId="3A32BC2A">
                <wp:simplePos x="0" y="0"/>
                <wp:positionH relativeFrom="margin">
                  <wp:align>left</wp:align>
                </wp:positionH>
                <wp:positionV relativeFrom="paragraph">
                  <wp:posOffset>0</wp:posOffset>
                </wp:positionV>
                <wp:extent cx="7454900" cy="68580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7454900" cy="685800"/>
                        </a:xfrm>
                        <a:prstGeom prst="rect">
                          <a:avLst/>
                        </a:prstGeom>
                        <a:solidFill>
                          <a:srgbClr val="002060"/>
                        </a:solidFill>
                        <a:ln w="9528">
                          <a:solidFill>
                            <a:srgbClr val="000000"/>
                          </a:solidFill>
                          <a:prstDash val="solid"/>
                        </a:ln>
                      </wps:spPr>
                      <wps:txb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63A7E76D"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DE146A">
                              <w:rPr>
                                <w:i/>
                                <w:sz w:val="32"/>
                              </w:rPr>
                              <w:t>Southern</w:t>
                            </w:r>
                            <w:r w:rsidR="00AE6CFB">
                              <w:rPr>
                                <w:i/>
                                <w:sz w:val="32"/>
                              </w:rPr>
                              <w:t xml:space="preserve"> Region</w:t>
                            </w:r>
                            <w:r w:rsidR="00E4389F">
                              <w:rPr>
                                <w:i/>
                                <w:sz w:val="32"/>
                              </w:rPr>
                              <w:t xml:space="preserve">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C64C03A" id="_x0000_t202" coordsize="21600,21600" o:spt="202" path="m,l,21600r21600,l21600,xe">
                <v:stroke joinstyle="miter"/>
                <v:path gradientshapeok="t" o:connecttype="rect"/>
              </v:shapetype>
              <v:shape id="Text Box 2" o:spid="_x0000_s1026" type="#_x0000_t202" style="position:absolute;margin-left:0;margin-top:0;width:587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" fillcolor="#002060" strokeweight=".26467mm">
                <v:textbo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63A7E76D"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DE146A">
                        <w:rPr>
                          <w:i/>
                          <w:sz w:val="32"/>
                        </w:rPr>
                        <w:t>Southern</w:t>
                      </w:r>
                      <w:r w:rsidR="00AE6CFB">
                        <w:rPr>
                          <w:i/>
                          <w:sz w:val="32"/>
                        </w:rPr>
                        <w:t xml:space="preserve"> Region</w:t>
                      </w:r>
                      <w:r w:rsidR="00E4389F">
                        <w:rPr>
                          <w:i/>
                          <w:sz w:val="32"/>
                        </w:rPr>
                        <w:t xml:space="preserve">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0288" behindDoc="1" locked="0" layoutInCell="1" allowOverlap="1" wp14:anchorId="51C6D967" wp14:editId="6FCFF62F">
                <wp:simplePos x="0" y="0"/>
                <wp:positionH relativeFrom="margin">
                  <wp:align>left</wp:align>
                </wp:positionH>
                <wp:positionV relativeFrom="paragraph">
                  <wp:posOffset>699770</wp:posOffset>
                </wp:positionV>
                <wp:extent cx="7454900" cy="8959850"/>
                <wp:effectExtent l="0" t="0" r="12700" b="12700"/>
                <wp:wrapNone/>
                <wp:docPr id="3" name="Text Box 2"/>
                <wp:cNvGraphicFramePr/>
                <a:graphic xmlns:a="http://schemas.openxmlformats.org/drawingml/2006/main">
                  <a:graphicData uri="http://schemas.microsoft.com/office/word/2010/wordprocessingShape">
                    <wps:wsp>
                      <wps:cNvSpPr txBox="1"/>
                      <wps:spPr>
                        <a:xfrm>
                          <a:off x="0" y="0"/>
                          <a:ext cx="7454900" cy="8959850"/>
                        </a:xfrm>
                        <a:prstGeom prst="rect">
                          <a:avLst/>
                        </a:prstGeom>
                        <a:solidFill>
                          <a:srgbClr val="FFFFFF"/>
                        </a:solidFill>
                        <a:ln w="9528">
                          <a:solidFill>
                            <a:srgbClr val="000000"/>
                          </a:solidFill>
                          <a:prstDash val="solid"/>
                        </a:ln>
                      </wps:spPr>
                      <wps:txbx>
                        <w:txbxContent>
                          <w:p w14:paraId="524201E8" w14:textId="5D6C14A0"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AE6CFB">
                              <w:rPr>
                                <w:sz w:val="18"/>
                              </w:rPr>
                              <w:t xml:space="preserve">the </w:t>
                            </w:r>
                            <w:r w:rsidR="00DE146A">
                              <w:rPr>
                                <w:sz w:val="18"/>
                              </w:rPr>
                              <w:t>Southern</w:t>
                            </w:r>
                            <w:r w:rsidR="00AE6CFB">
                              <w:rPr>
                                <w:sz w:val="18"/>
                              </w:rPr>
                              <w:t xml:space="preserve"> Region counties</w:t>
                            </w:r>
                            <w:r w:rsidR="004E0B4B">
                              <w:rPr>
                                <w:sz w:val="18"/>
                              </w:rPr>
                              <w:t xml:space="preserve"> (</w:t>
                            </w:r>
                            <w:r w:rsidR="00DE146A" w:rsidRPr="007B3F82">
                              <w:rPr>
                                <w:b/>
                                <w:sz w:val="18"/>
                              </w:rPr>
                              <w:t>Mineral, Esmeralda, Nye, and Lincoln</w:t>
                            </w:r>
                            <w:r w:rsidR="004E0B4B">
                              <w:rPr>
                                <w:sz w:val="18"/>
                              </w:rPr>
                              <w:t>)</w:t>
                            </w:r>
                            <w:r w:rsidR="00E4389F" w:rsidRPr="009B63C0">
                              <w:rPr>
                                <w:sz w:val="18"/>
                              </w:rPr>
                              <w:t xml:space="preserve">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7525A43F" w14:textId="42644F0E" w:rsidR="007B3F82" w:rsidRPr="007B3F82" w:rsidRDefault="007B3F82" w:rsidP="007B3F82">
                            <w:pPr>
                              <w:pStyle w:val="ListParagraph"/>
                              <w:numPr>
                                <w:ilvl w:val="0"/>
                                <w:numId w:val="6"/>
                              </w:numPr>
                              <w:rPr>
                                <w:sz w:val="18"/>
                                <w:szCs w:val="20"/>
                              </w:rPr>
                            </w:pPr>
                            <w:r w:rsidRPr="007B3F82">
                              <w:rPr>
                                <w:sz w:val="18"/>
                                <w:szCs w:val="20"/>
                              </w:rPr>
                              <w:t xml:space="preserve">Suspected drug-related ED visit rates </w:t>
                            </w:r>
                            <w:r>
                              <w:rPr>
                                <w:sz w:val="18"/>
                                <w:szCs w:val="20"/>
                                <w:u w:val="single"/>
                              </w:rPr>
                              <w:t>de</w:t>
                            </w:r>
                            <w:r w:rsidRPr="007B3F82">
                              <w:rPr>
                                <w:sz w:val="18"/>
                                <w:szCs w:val="20"/>
                                <w:u w:val="single"/>
                              </w:rPr>
                              <w:t xml:space="preserve">creased by approximately </w:t>
                            </w:r>
                            <w:r>
                              <w:rPr>
                                <w:sz w:val="18"/>
                                <w:szCs w:val="20"/>
                                <w:u w:val="single"/>
                              </w:rPr>
                              <w:t>63</w:t>
                            </w:r>
                            <w:r w:rsidRPr="007B3F82">
                              <w:rPr>
                                <w:sz w:val="18"/>
                                <w:szCs w:val="20"/>
                                <w:u w:val="single"/>
                              </w:rPr>
                              <w:t>%</w:t>
                            </w:r>
                            <w:r w:rsidRPr="007B3F82">
                              <w:rPr>
                                <w:sz w:val="18"/>
                                <w:szCs w:val="20"/>
                              </w:rPr>
                              <w:t xml:space="preserve"> from July to August 2020 in the </w:t>
                            </w:r>
                            <w:r>
                              <w:rPr>
                                <w:sz w:val="18"/>
                                <w:szCs w:val="20"/>
                              </w:rPr>
                              <w:t>S</w:t>
                            </w:r>
                            <w:r w:rsidRPr="007B3F82">
                              <w:rPr>
                                <w:sz w:val="18"/>
                                <w:szCs w:val="20"/>
                              </w:rPr>
                              <w:t>o</w:t>
                            </w:r>
                            <w:r>
                              <w:rPr>
                                <w:sz w:val="18"/>
                                <w:szCs w:val="20"/>
                              </w:rPr>
                              <w:t>u</w:t>
                            </w:r>
                            <w:bookmarkStart w:id="0" w:name="_GoBack"/>
                            <w:bookmarkEnd w:id="0"/>
                            <w:r w:rsidRPr="007B3F82">
                              <w:rPr>
                                <w:sz w:val="18"/>
                                <w:szCs w:val="20"/>
                              </w:rPr>
                              <w:t>thern Region.</w:t>
                            </w:r>
                          </w:p>
                          <w:p w14:paraId="2F600E4C" w14:textId="61F3006D" w:rsidR="00C36303" w:rsidRPr="007B3F82" w:rsidRDefault="007B3F82" w:rsidP="007B3F82">
                            <w:pPr>
                              <w:pStyle w:val="ListParagraph"/>
                              <w:numPr>
                                <w:ilvl w:val="0"/>
                                <w:numId w:val="6"/>
                              </w:numPr>
                              <w:rPr>
                                <w:sz w:val="18"/>
                                <w:szCs w:val="20"/>
                              </w:rPr>
                            </w:pPr>
                            <w:r w:rsidRPr="007B3F82">
                              <w:rPr>
                                <w:sz w:val="18"/>
                                <w:szCs w:val="20"/>
                              </w:rPr>
                              <w:t xml:space="preserve">Suspected drug-related ED visit rates </w:t>
                            </w:r>
                            <w:r w:rsidRPr="007B3F82">
                              <w:rPr>
                                <w:sz w:val="18"/>
                                <w:szCs w:val="20"/>
                                <w:u w:val="single"/>
                              </w:rPr>
                              <w:t>decreased by approximately 21%</w:t>
                            </w:r>
                            <w:r w:rsidRPr="007B3F82">
                              <w:rPr>
                                <w:sz w:val="18"/>
                                <w:szCs w:val="20"/>
                              </w:rPr>
                              <w:t xml:space="preserve"> from August 2019 to August this year in the </w:t>
                            </w:r>
                            <w:r>
                              <w:rPr>
                                <w:sz w:val="18"/>
                                <w:szCs w:val="20"/>
                              </w:rPr>
                              <w:t>Sou</w:t>
                            </w:r>
                            <w:r w:rsidRPr="007B3F82">
                              <w:rPr>
                                <w:sz w:val="18"/>
                                <w:szCs w:val="20"/>
                              </w:rPr>
                              <w:t>thern Region.</w:t>
                            </w:r>
                          </w:p>
                          <w:p w14:paraId="079DA9A9" w14:textId="77777777" w:rsidR="007B3F82" w:rsidRPr="007B3F82" w:rsidRDefault="007B3F82" w:rsidP="007B3F82">
                            <w:pPr>
                              <w:pStyle w:val="ListParagraph"/>
                              <w:rPr>
                                <w:sz w:val="16"/>
                              </w:rPr>
                            </w:pPr>
                          </w:p>
                          <w:p w14:paraId="234DEE6C" w14:textId="1EED0144" w:rsidR="009A0E33" w:rsidRPr="00DE146A" w:rsidRDefault="0050201A" w:rsidP="00C01145">
                            <w:r w:rsidRPr="00DE146A">
                              <w:t>Figure 1. Suspected m</w:t>
                            </w:r>
                            <w:r w:rsidR="009A0E33" w:rsidRPr="00DE146A">
                              <w:t>onthly rate</w:t>
                            </w:r>
                            <w:r w:rsidRPr="00DE146A">
                              <w:t>s</w:t>
                            </w:r>
                            <w:r w:rsidR="009A0E33" w:rsidRPr="00DE146A">
                              <w:t xml:space="preserve"> </w:t>
                            </w:r>
                            <w:r w:rsidR="00952A03" w:rsidRPr="00DE146A">
                              <w:t>for</w:t>
                            </w:r>
                            <w:r w:rsidRPr="00DE146A">
                              <w:t xml:space="preserve"> </w:t>
                            </w:r>
                            <w:r w:rsidR="00952A03" w:rsidRPr="00DE146A">
                              <w:t>drug</w:t>
                            </w:r>
                            <w:r w:rsidR="00E4389F" w:rsidRPr="00DE146A">
                              <w:t>-</w:t>
                            </w:r>
                            <w:r w:rsidRPr="00DE146A">
                              <w:t>related</w:t>
                            </w:r>
                            <w:r w:rsidR="00A459DC" w:rsidRPr="00DE146A">
                              <w:t xml:space="preserve"> </w:t>
                            </w:r>
                            <w:r w:rsidRPr="00DE146A">
                              <w:t xml:space="preserve">ED </w:t>
                            </w:r>
                            <w:r w:rsidR="00A459DC" w:rsidRPr="00DE146A">
                              <w:t>visits</w:t>
                            </w:r>
                            <w:r w:rsidRPr="00DE146A">
                              <w:t xml:space="preserve"> </w:t>
                            </w:r>
                            <w:r w:rsidR="00E4389F" w:rsidRPr="00DE146A">
                              <w:t xml:space="preserve">in </w:t>
                            </w:r>
                            <w:r w:rsidR="009B63C0" w:rsidRPr="00DE146A">
                              <w:t xml:space="preserve">Nevada and </w:t>
                            </w:r>
                            <w:r w:rsidR="00DE146A" w:rsidRPr="00DE146A">
                              <w:t>Southern Region</w:t>
                            </w:r>
                            <w:r w:rsidR="00E4389F" w:rsidRPr="00DE146A">
                              <w:t xml:space="preserve"> </w:t>
                            </w:r>
                            <w:r w:rsidRPr="00DE146A">
                              <w:t>(per 10</w:t>
                            </w:r>
                            <w:r w:rsidR="00DE146A" w:rsidRPr="00DE146A">
                              <w:t>,</w:t>
                            </w:r>
                            <w:r w:rsidRPr="00DE146A">
                              <w:t>000 population)</w:t>
                            </w:r>
                          </w:p>
                          <w:p w14:paraId="6A52B077" w14:textId="3DC3BF5F" w:rsidR="00831CF1" w:rsidRPr="00A459DC" w:rsidRDefault="007B3F82" w:rsidP="00C01145">
                            <w:pPr>
                              <w:rPr>
                                <w:b/>
                                <w:sz w:val="28"/>
                                <w:u w:val="single"/>
                              </w:rPr>
                            </w:pPr>
                            <w:r>
                              <w:rPr>
                                <w:noProof/>
                              </w:rPr>
                              <w:drawing>
                                <wp:inline distT="0" distB="0" distL="0" distR="0" wp14:anchorId="199176E1" wp14:editId="52E2A3E5">
                                  <wp:extent cx="7253785" cy="2988310"/>
                                  <wp:effectExtent l="0" t="0" r="4445" b="2540"/>
                                  <wp:docPr id="1" name="Chart 1">
                                    <a:extLst xmlns:a="http://schemas.openxmlformats.org/drawingml/2006/main">
                                      <a:ext uri="{FF2B5EF4-FFF2-40B4-BE49-F238E27FC236}">
                                        <a16:creationId xmlns:a16="http://schemas.microsoft.com/office/drawing/2014/main" id="{E025DC98-D404-4C7C-8553-9EFFBE15CF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Pr="00DE146A" w:rsidRDefault="00490DE9" w:rsidP="005E6909">
                            <w:pPr>
                              <w:spacing w:after="0" w:line="240" w:lineRule="auto"/>
                              <w:jc w:val="center"/>
                              <w:rPr>
                                <w:b/>
                                <w:sz w:val="14"/>
                                <w:u w:val="single"/>
                              </w:rPr>
                            </w:pPr>
                          </w:p>
                          <w:p w14:paraId="41CEADE0" w14:textId="343A721F" w:rsidR="00E4389F" w:rsidRPr="00DE146A" w:rsidRDefault="00E4389F" w:rsidP="00E4389F">
                            <w:r w:rsidRPr="00DE146A">
                              <w:t>Figure 2. Suspected rates for drug-related ED visits</w:t>
                            </w:r>
                            <w:r w:rsidR="009B63C0" w:rsidRPr="00DE146A">
                              <w:t xml:space="preserve"> in Nevada and </w:t>
                            </w:r>
                            <w:r w:rsidR="00DE146A" w:rsidRPr="00DE146A">
                              <w:t>Southern Region</w:t>
                            </w:r>
                            <w:r w:rsidRPr="00DE146A">
                              <w:t xml:space="preserve">, </w:t>
                            </w:r>
                            <w:r w:rsidR="00AE06F3">
                              <w:t>August</w:t>
                            </w:r>
                            <w:r w:rsidRPr="00DE146A">
                              <w:t xml:space="preserve"> 201</w:t>
                            </w:r>
                            <w:r w:rsidR="007B3F82">
                              <w:t>9</w:t>
                            </w:r>
                            <w:r w:rsidRPr="00DE146A">
                              <w:t>-2020 (per 10</w:t>
                            </w:r>
                            <w:r w:rsidR="00DE146A">
                              <w:t>,</w:t>
                            </w:r>
                            <w:r w:rsidRPr="00DE146A">
                              <w:t>000 population)</w:t>
                            </w:r>
                          </w:p>
                          <w:p w14:paraId="3EDB9341" w14:textId="77464020" w:rsidR="00E4389F" w:rsidRPr="0050201A" w:rsidRDefault="007B3F82" w:rsidP="00E4389F">
                            <w:pPr>
                              <w:rPr>
                                <w:sz w:val="24"/>
                              </w:rPr>
                            </w:pPr>
                            <w:r>
                              <w:rPr>
                                <w:noProof/>
                              </w:rPr>
                              <w:drawing>
                                <wp:inline distT="0" distB="0" distL="0" distR="0" wp14:anchorId="5D16F56C" wp14:editId="64A7A9E9">
                                  <wp:extent cx="7253605" cy="1958453"/>
                                  <wp:effectExtent l="0" t="0" r="4445" b="3810"/>
                                  <wp:docPr id="4" name="Chart 4">
                                    <a:extLst xmlns:a="http://schemas.openxmlformats.org/drawingml/2006/main">
                                      <a:ext uri="{FF2B5EF4-FFF2-40B4-BE49-F238E27FC236}">
                                        <a16:creationId xmlns:a16="http://schemas.microsoft.com/office/drawing/2014/main" id="{325C2061-00BB-43F9-B8D6-D7547511C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7E7C025"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4A0464F2"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w:t>
                            </w:r>
                            <w:r w:rsidR="004E0B4B">
                              <w:rPr>
                                <w:sz w:val="14"/>
                              </w:rPr>
                              <w:t>,</w:t>
                            </w:r>
                            <w:r w:rsidRPr="00873F9D">
                              <w:rPr>
                                <w:sz w:val="14"/>
                              </w:rPr>
                              <w:t>000 population were calculated using 2019 Census Bureau</w:t>
                            </w:r>
                            <w:r>
                              <w:rPr>
                                <w:sz w:val="14"/>
                              </w:rPr>
                              <w:t xml:space="preserve"> data</w:t>
                            </w:r>
                            <w:r w:rsidRPr="00873F9D">
                              <w:rPr>
                                <w:sz w:val="14"/>
                              </w:rPr>
                              <w:t xml:space="preserve">. ED visit counts with less than </w:t>
                            </w:r>
                            <w:r w:rsidR="007B3F82">
                              <w:rPr>
                                <w:sz w:val="14"/>
                              </w:rPr>
                              <w:t>5</w:t>
                            </w:r>
                            <w:r w:rsidRPr="004E0B4B">
                              <w:rPr>
                                <w:sz w:val="14"/>
                              </w:rPr>
                              <w:t xml:space="preserve"> counts for any month</w:t>
                            </w:r>
                            <w:r w:rsidRPr="00873F9D">
                              <w:rPr>
                                <w:sz w:val="14"/>
                              </w:rPr>
                              <w:t xml:space="preserve">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C6D967" id="_x0000_s1027" type="#_x0000_t202" style="position:absolute;margin-left:0;margin-top:55.1pt;width:587pt;height:70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" strokeweight=".26467mm">
                <v:textbox>
                  <w:txbxContent>
                    <w:p w14:paraId="524201E8" w14:textId="5D6C14A0"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AE6CFB">
                        <w:rPr>
                          <w:sz w:val="18"/>
                        </w:rPr>
                        <w:t xml:space="preserve">the </w:t>
                      </w:r>
                      <w:r w:rsidR="00DE146A">
                        <w:rPr>
                          <w:sz w:val="18"/>
                        </w:rPr>
                        <w:t>Southern</w:t>
                      </w:r>
                      <w:r w:rsidR="00AE6CFB">
                        <w:rPr>
                          <w:sz w:val="18"/>
                        </w:rPr>
                        <w:t xml:space="preserve"> Region counties</w:t>
                      </w:r>
                      <w:r w:rsidR="004E0B4B">
                        <w:rPr>
                          <w:sz w:val="18"/>
                        </w:rPr>
                        <w:t xml:space="preserve"> (</w:t>
                      </w:r>
                      <w:r w:rsidR="00DE146A" w:rsidRPr="007B3F82">
                        <w:rPr>
                          <w:b/>
                          <w:sz w:val="18"/>
                        </w:rPr>
                        <w:t>Mineral, Esmeralda, Nye, and Lincoln</w:t>
                      </w:r>
                      <w:r w:rsidR="004E0B4B">
                        <w:rPr>
                          <w:sz w:val="18"/>
                        </w:rPr>
                        <w:t>)</w:t>
                      </w:r>
                      <w:r w:rsidR="00E4389F" w:rsidRPr="009B63C0">
                        <w:rPr>
                          <w:sz w:val="18"/>
                        </w:rPr>
                        <w:t xml:space="preserve">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7525A43F" w14:textId="42644F0E" w:rsidR="007B3F82" w:rsidRPr="007B3F82" w:rsidRDefault="007B3F82" w:rsidP="007B3F82">
                      <w:pPr>
                        <w:pStyle w:val="ListParagraph"/>
                        <w:numPr>
                          <w:ilvl w:val="0"/>
                          <w:numId w:val="6"/>
                        </w:numPr>
                        <w:rPr>
                          <w:sz w:val="18"/>
                          <w:szCs w:val="20"/>
                        </w:rPr>
                      </w:pPr>
                      <w:r w:rsidRPr="007B3F82">
                        <w:rPr>
                          <w:sz w:val="18"/>
                          <w:szCs w:val="20"/>
                        </w:rPr>
                        <w:t xml:space="preserve">Suspected drug-related ED visit rates </w:t>
                      </w:r>
                      <w:r>
                        <w:rPr>
                          <w:sz w:val="18"/>
                          <w:szCs w:val="20"/>
                          <w:u w:val="single"/>
                        </w:rPr>
                        <w:t>de</w:t>
                      </w:r>
                      <w:r w:rsidRPr="007B3F82">
                        <w:rPr>
                          <w:sz w:val="18"/>
                          <w:szCs w:val="20"/>
                          <w:u w:val="single"/>
                        </w:rPr>
                        <w:t xml:space="preserve">creased by approximately </w:t>
                      </w:r>
                      <w:r>
                        <w:rPr>
                          <w:sz w:val="18"/>
                          <w:szCs w:val="20"/>
                          <w:u w:val="single"/>
                        </w:rPr>
                        <w:t>63</w:t>
                      </w:r>
                      <w:r w:rsidRPr="007B3F82">
                        <w:rPr>
                          <w:sz w:val="18"/>
                          <w:szCs w:val="20"/>
                          <w:u w:val="single"/>
                        </w:rPr>
                        <w:t>%</w:t>
                      </w:r>
                      <w:r w:rsidRPr="007B3F82">
                        <w:rPr>
                          <w:sz w:val="18"/>
                          <w:szCs w:val="20"/>
                        </w:rPr>
                        <w:t xml:space="preserve"> from July to August 2020 in the </w:t>
                      </w:r>
                      <w:r>
                        <w:rPr>
                          <w:sz w:val="18"/>
                          <w:szCs w:val="20"/>
                        </w:rPr>
                        <w:t>S</w:t>
                      </w:r>
                      <w:r w:rsidRPr="007B3F82">
                        <w:rPr>
                          <w:sz w:val="18"/>
                          <w:szCs w:val="20"/>
                        </w:rPr>
                        <w:t>o</w:t>
                      </w:r>
                      <w:r>
                        <w:rPr>
                          <w:sz w:val="18"/>
                          <w:szCs w:val="20"/>
                        </w:rPr>
                        <w:t>u</w:t>
                      </w:r>
                      <w:bookmarkStart w:id="1" w:name="_GoBack"/>
                      <w:bookmarkEnd w:id="1"/>
                      <w:r w:rsidRPr="007B3F82">
                        <w:rPr>
                          <w:sz w:val="18"/>
                          <w:szCs w:val="20"/>
                        </w:rPr>
                        <w:t>thern Region.</w:t>
                      </w:r>
                    </w:p>
                    <w:p w14:paraId="2F600E4C" w14:textId="61F3006D" w:rsidR="00C36303" w:rsidRPr="007B3F82" w:rsidRDefault="007B3F82" w:rsidP="007B3F82">
                      <w:pPr>
                        <w:pStyle w:val="ListParagraph"/>
                        <w:numPr>
                          <w:ilvl w:val="0"/>
                          <w:numId w:val="6"/>
                        </w:numPr>
                        <w:rPr>
                          <w:sz w:val="18"/>
                          <w:szCs w:val="20"/>
                        </w:rPr>
                      </w:pPr>
                      <w:r w:rsidRPr="007B3F82">
                        <w:rPr>
                          <w:sz w:val="18"/>
                          <w:szCs w:val="20"/>
                        </w:rPr>
                        <w:t xml:space="preserve">Suspected drug-related ED visit rates </w:t>
                      </w:r>
                      <w:r w:rsidRPr="007B3F82">
                        <w:rPr>
                          <w:sz w:val="18"/>
                          <w:szCs w:val="20"/>
                          <w:u w:val="single"/>
                        </w:rPr>
                        <w:t>decreased by approximately 21%</w:t>
                      </w:r>
                      <w:r w:rsidRPr="007B3F82">
                        <w:rPr>
                          <w:sz w:val="18"/>
                          <w:szCs w:val="20"/>
                        </w:rPr>
                        <w:t xml:space="preserve"> from August 2019 to August this year in the </w:t>
                      </w:r>
                      <w:r>
                        <w:rPr>
                          <w:sz w:val="18"/>
                          <w:szCs w:val="20"/>
                        </w:rPr>
                        <w:t>Sou</w:t>
                      </w:r>
                      <w:r w:rsidRPr="007B3F82">
                        <w:rPr>
                          <w:sz w:val="18"/>
                          <w:szCs w:val="20"/>
                        </w:rPr>
                        <w:t>thern Region.</w:t>
                      </w:r>
                    </w:p>
                    <w:p w14:paraId="079DA9A9" w14:textId="77777777" w:rsidR="007B3F82" w:rsidRPr="007B3F82" w:rsidRDefault="007B3F82" w:rsidP="007B3F82">
                      <w:pPr>
                        <w:pStyle w:val="ListParagraph"/>
                        <w:rPr>
                          <w:sz w:val="16"/>
                        </w:rPr>
                      </w:pPr>
                    </w:p>
                    <w:p w14:paraId="234DEE6C" w14:textId="1EED0144" w:rsidR="009A0E33" w:rsidRPr="00DE146A" w:rsidRDefault="0050201A" w:rsidP="00C01145">
                      <w:r w:rsidRPr="00DE146A">
                        <w:t>Figure 1. Suspected m</w:t>
                      </w:r>
                      <w:r w:rsidR="009A0E33" w:rsidRPr="00DE146A">
                        <w:t>onthly rate</w:t>
                      </w:r>
                      <w:r w:rsidRPr="00DE146A">
                        <w:t>s</w:t>
                      </w:r>
                      <w:r w:rsidR="009A0E33" w:rsidRPr="00DE146A">
                        <w:t xml:space="preserve"> </w:t>
                      </w:r>
                      <w:r w:rsidR="00952A03" w:rsidRPr="00DE146A">
                        <w:t>for</w:t>
                      </w:r>
                      <w:r w:rsidRPr="00DE146A">
                        <w:t xml:space="preserve"> </w:t>
                      </w:r>
                      <w:r w:rsidR="00952A03" w:rsidRPr="00DE146A">
                        <w:t>drug</w:t>
                      </w:r>
                      <w:r w:rsidR="00E4389F" w:rsidRPr="00DE146A">
                        <w:t>-</w:t>
                      </w:r>
                      <w:r w:rsidRPr="00DE146A">
                        <w:t>related</w:t>
                      </w:r>
                      <w:r w:rsidR="00A459DC" w:rsidRPr="00DE146A">
                        <w:t xml:space="preserve"> </w:t>
                      </w:r>
                      <w:r w:rsidRPr="00DE146A">
                        <w:t xml:space="preserve">ED </w:t>
                      </w:r>
                      <w:r w:rsidR="00A459DC" w:rsidRPr="00DE146A">
                        <w:t>visits</w:t>
                      </w:r>
                      <w:r w:rsidRPr="00DE146A">
                        <w:t xml:space="preserve"> </w:t>
                      </w:r>
                      <w:r w:rsidR="00E4389F" w:rsidRPr="00DE146A">
                        <w:t xml:space="preserve">in </w:t>
                      </w:r>
                      <w:r w:rsidR="009B63C0" w:rsidRPr="00DE146A">
                        <w:t xml:space="preserve">Nevada and </w:t>
                      </w:r>
                      <w:r w:rsidR="00DE146A" w:rsidRPr="00DE146A">
                        <w:t>Southern Region</w:t>
                      </w:r>
                      <w:r w:rsidR="00E4389F" w:rsidRPr="00DE146A">
                        <w:t xml:space="preserve"> </w:t>
                      </w:r>
                      <w:r w:rsidRPr="00DE146A">
                        <w:t>(per 10</w:t>
                      </w:r>
                      <w:r w:rsidR="00DE146A" w:rsidRPr="00DE146A">
                        <w:t>,</w:t>
                      </w:r>
                      <w:r w:rsidRPr="00DE146A">
                        <w:t>000 population)</w:t>
                      </w:r>
                    </w:p>
                    <w:p w14:paraId="6A52B077" w14:textId="3DC3BF5F" w:rsidR="00831CF1" w:rsidRPr="00A459DC" w:rsidRDefault="007B3F82" w:rsidP="00C01145">
                      <w:pPr>
                        <w:rPr>
                          <w:b/>
                          <w:sz w:val="28"/>
                          <w:u w:val="single"/>
                        </w:rPr>
                      </w:pPr>
                      <w:r>
                        <w:rPr>
                          <w:noProof/>
                        </w:rPr>
                        <w:drawing>
                          <wp:inline distT="0" distB="0" distL="0" distR="0" wp14:anchorId="199176E1" wp14:editId="52E2A3E5">
                            <wp:extent cx="7253785" cy="2988310"/>
                            <wp:effectExtent l="0" t="0" r="4445" b="2540"/>
                            <wp:docPr id="1" name="Chart 1">
                              <a:extLst xmlns:a="http://schemas.openxmlformats.org/drawingml/2006/main">
                                <a:ext uri="{FF2B5EF4-FFF2-40B4-BE49-F238E27FC236}">
                                  <a16:creationId xmlns:a16="http://schemas.microsoft.com/office/drawing/2014/main" id="{E025DC98-D404-4C7C-8553-9EFFBE15CF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Pr="00DE146A" w:rsidRDefault="00490DE9" w:rsidP="005E6909">
                      <w:pPr>
                        <w:spacing w:after="0" w:line="240" w:lineRule="auto"/>
                        <w:jc w:val="center"/>
                        <w:rPr>
                          <w:b/>
                          <w:sz w:val="14"/>
                          <w:u w:val="single"/>
                        </w:rPr>
                      </w:pPr>
                    </w:p>
                    <w:p w14:paraId="41CEADE0" w14:textId="343A721F" w:rsidR="00E4389F" w:rsidRPr="00DE146A" w:rsidRDefault="00E4389F" w:rsidP="00E4389F">
                      <w:r w:rsidRPr="00DE146A">
                        <w:t>Figure 2. Suspected rates for drug-related ED visits</w:t>
                      </w:r>
                      <w:r w:rsidR="009B63C0" w:rsidRPr="00DE146A">
                        <w:t xml:space="preserve"> in Nevada and </w:t>
                      </w:r>
                      <w:r w:rsidR="00DE146A" w:rsidRPr="00DE146A">
                        <w:t>Southern Region</w:t>
                      </w:r>
                      <w:r w:rsidRPr="00DE146A">
                        <w:t xml:space="preserve">, </w:t>
                      </w:r>
                      <w:r w:rsidR="00AE06F3">
                        <w:t>August</w:t>
                      </w:r>
                      <w:r w:rsidRPr="00DE146A">
                        <w:t xml:space="preserve"> 201</w:t>
                      </w:r>
                      <w:r w:rsidR="007B3F82">
                        <w:t>9</w:t>
                      </w:r>
                      <w:r w:rsidRPr="00DE146A">
                        <w:t>-2020 (per 10</w:t>
                      </w:r>
                      <w:r w:rsidR="00DE146A">
                        <w:t>,</w:t>
                      </w:r>
                      <w:r w:rsidRPr="00DE146A">
                        <w:t>000 population)</w:t>
                      </w:r>
                    </w:p>
                    <w:p w14:paraId="3EDB9341" w14:textId="77464020" w:rsidR="00E4389F" w:rsidRPr="0050201A" w:rsidRDefault="007B3F82" w:rsidP="00E4389F">
                      <w:pPr>
                        <w:rPr>
                          <w:sz w:val="24"/>
                        </w:rPr>
                      </w:pPr>
                      <w:r>
                        <w:rPr>
                          <w:noProof/>
                        </w:rPr>
                        <w:drawing>
                          <wp:inline distT="0" distB="0" distL="0" distR="0" wp14:anchorId="5D16F56C" wp14:editId="64A7A9E9">
                            <wp:extent cx="7253605" cy="1958453"/>
                            <wp:effectExtent l="0" t="0" r="4445" b="3810"/>
                            <wp:docPr id="4" name="Chart 4">
                              <a:extLst xmlns:a="http://schemas.openxmlformats.org/drawingml/2006/main">
                                <a:ext uri="{FF2B5EF4-FFF2-40B4-BE49-F238E27FC236}">
                                  <a16:creationId xmlns:a16="http://schemas.microsoft.com/office/drawing/2014/main" id="{325C2061-00BB-43F9-B8D6-D7547511C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7E7C025"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4A0464F2"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w:t>
                      </w:r>
                      <w:r w:rsidR="004E0B4B">
                        <w:rPr>
                          <w:sz w:val="14"/>
                        </w:rPr>
                        <w:t>,</w:t>
                      </w:r>
                      <w:r w:rsidRPr="00873F9D">
                        <w:rPr>
                          <w:sz w:val="14"/>
                        </w:rPr>
                        <w:t>000 population were calculated using 2019 Census Bureau</w:t>
                      </w:r>
                      <w:r>
                        <w:rPr>
                          <w:sz w:val="14"/>
                        </w:rPr>
                        <w:t xml:space="preserve"> data</w:t>
                      </w:r>
                      <w:r w:rsidRPr="00873F9D">
                        <w:rPr>
                          <w:sz w:val="14"/>
                        </w:rPr>
                        <w:t xml:space="preserve">. ED visit counts with less than </w:t>
                      </w:r>
                      <w:r w:rsidR="007B3F82">
                        <w:rPr>
                          <w:sz w:val="14"/>
                        </w:rPr>
                        <w:t>5</w:t>
                      </w:r>
                      <w:r w:rsidRPr="004E0B4B">
                        <w:rPr>
                          <w:sz w:val="14"/>
                        </w:rPr>
                        <w:t xml:space="preserve"> counts for any month</w:t>
                      </w:r>
                      <w:r w:rsidRPr="00873F9D">
                        <w:rPr>
                          <w:sz w:val="14"/>
                        </w:rPr>
                        <w:t xml:space="preserve">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v:textbox>
                <w10:wrap anchorx="margin"/>
              </v:shape>
            </w:pict>
          </mc:Fallback>
        </mc:AlternateContent>
      </w:r>
      <w:r w:rsidR="009A0E33">
        <w:tab/>
      </w:r>
    </w:p>
    <w:p w14:paraId="55F2E736" w14:textId="6E897401" w:rsidR="00490DE9" w:rsidRDefault="002B230C" w:rsidP="004E0B4B">
      <w:pPr>
        <w:pStyle w:val="YourNameInDocument"/>
        <w:tabs>
          <w:tab w:val="left" w:pos="4275"/>
          <w:tab w:val="left" w:pos="4470"/>
        </w:tabs>
      </w:pPr>
      <w:r>
        <w:tab/>
      </w:r>
      <w:r w:rsidR="004E0B4B">
        <w:tab/>
      </w:r>
    </w:p>
    <w:p w14:paraId="6C076EAC" w14:textId="76F91F62" w:rsidR="009A0E33" w:rsidRDefault="00C36303" w:rsidP="00867E7B">
      <w:pPr>
        <w:pStyle w:val="Heading1"/>
        <w:rPr>
          <w:sz w:val="24"/>
        </w:rPr>
      </w:pPr>
      <w:r>
        <w:rPr>
          <w:noProof/>
        </w:rPr>
        <mc:AlternateContent>
          <mc:Choice Requires="wps">
            <w:drawing>
              <wp:anchor distT="0" distB="0" distL="114300" distR="114300" simplePos="0" relativeHeight="251667455" behindDoc="1" locked="0" layoutInCell="1" allowOverlap="1" wp14:anchorId="7CD407F3" wp14:editId="08729848">
                <wp:simplePos x="0" y="0"/>
                <wp:positionH relativeFrom="column">
                  <wp:posOffset>26670</wp:posOffset>
                </wp:positionH>
                <wp:positionV relativeFrom="paragraph">
                  <wp:posOffset>154306</wp:posOffset>
                </wp:positionV>
                <wp:extent cx="7397750" cy="666750"/>
                <wp:effectExtent l="0" t="0" r="12700" b="19050"/>
                <wp:wrapNone/>
                <wp:docPr id="27" name="Rectangle: Rounded Corners 27"/>
                <wp:cNvGraphicFramePr/>
                <a:graphic xmlns:a="http://schemas.openxmlformats.org/drawingml/2006/main">
                  <a:graphicData uri="http://schemas.microsoft.com/office/word/2010/wordprocessingShape">
                    <wps:wsp>
                      <wps:cNvSpPr/>
                      <wps:spPr>
                        <a:xfrm>
                          <a:off x="0" y="0"/>
                          <a:ext cx="739775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7E76C" id="Rectangle: Rounded Corners 27" o:spid="_x0000_s1026" style="position:absolute;margin-left:2.1pt;margin-top:12.15pt;width:582.5pt;height:5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" filled="f" strokecolor="#1f3763 [1604]" strokeweight="1pt">
                <v:stroke joinstyle="miter"/>
              </v:roundrect>
            </w:pict>
          </mc:Fallback>
        </mc:AlternateContent>
      </w:r>
    </w:p>
    <w:p w14:paraId="629763B1" w14:textId="5AA038A9" w:rsidR="009A0E33" w:rsidRDefault="009A0E33" w:rsidP="009A0E33"/>
    <w:p w14:paraId="5C0980F0" w14:textId="73A451EC" w:rsidR="009A0E33" w:rsidRDefault="009A0E33" w:rsidP="009A0E33"/>
    <w:p w14:paraId="01E7C9AB" w14:textId="34304D35" w:rsidR="009A0E33" w:rsidRDefault="009A0E33" w:rsidP="009A0E33"/>
    <w:p w14:paraId="60945810" w14:textId="36034EF5" w:rsidR="009A0E33" w:rsidRDefault="009A0E33" w:rsidP="002C6F10"/>
    <w:p w14:paraId="37F8CB1F" w14:textId="5E952DFD" w:rsidR="009A0E33" w:rsidRDefault="009A0E33" w:rsidP="009A0E33"/>
    <w:p w14:paraId="1C1238ED" w14:textId="08EB7132" w:rsidR="009A0E33" w:rsidRDefault="009A0E33" w:rsidP="009A0E33"/>
    <w:p w14:paraId="4B624FDF" w14:textId="57C4A370" w:rsidR="009A0E33" w:rsidRDefault="009A0E33" w:rsidP="009A0E33"/>
    <w:p w14:paraId="2DBEED75" w14:textId="10A87F51" w:rsidR="009A0E33" w:rsidRDefault="009A0E33" w:rsidP="009A0E33"/>
    <w:p w14:paraId="2B2909CA" w14:textId="6069492C" w:rsidR="009A0E33" w:rsidRDefault="009A0E33" w:rsidP="009A0E33"/>
    <w:p w14:paraId="4228FF11" w14:textId="0729B147" w:rsidR="009A0E33" w:rsidRDefault="009A0E33" w:rsidP="00D2174F">
      <w:pPr>
        <w:tabs>
          <w:tab w:val="left" w:pos="3990"/>
        </w:tabs>
      </w:pPr>
    </w:p>
    <w:p w14:paraId="2EE69F84" w14:textId="60825C06" w:rsidR="009A0E33" w:rsidRDefault="009A0E33" w:rsidP="009A0E33"/>
    <w:p w14:paraId="0411408E" w14:textId="24E62A0E" w:rsidR="009A0E33" w:rsidRDefault="009A0E33" w:rsidP="009A0E33"/>
    <w:p w14:paraId="2CE823D8" w14:textId="60B3D741" w:rsidR="009A0E33" w:rsidRDefault="009A0E33" w:rsidP="009A0E33"/>
    <w:p w14:paraId="6E55C4E2" w14:textId="6B6EFDFF" w:rsidR="009A0E33" w:rsidRDefault="009A0E33" w:rsidP="009A0E33"/>
    <w:p w14:paraId="11A6EB69" w14:textId="7F5A26C2" w:rsidR="009D4A34" w:rsidRPr="00E4389F" w:rsidRDefault="009D4A34" w:rsidP="00E4389F"/>
    <w:p w14:paraId="31687531" w14:textId="408DD943" w:rsidR="001B2733" w:rsidRDefault="009B63C0" w:rsidP="005E6909">
      <w:pPr>
        <w:pStyle w:val="Heading1"/>
      </w:pPr>
      <w:r>
        <w:rPr>
          <w:noProof/>
        </w:rPr>
        <mc:AlternateContent>
          <mc:Choice Requires="wps">
            <w:drawing>
              <wp:anchor distT="0" distB="0" distL="114300" distR="114300" simplePos="0" relativeHeight="251668480" behindDoc="1" locked="0" layoutInCell="1" allowOverlap="1" wp14:anchorId="2D857F48" wp14:editId="6F9CEF83">
                <wp:simplePos x="0" y="0"/>
                <wp:positionH relativeFrom="margin">
                  <wp:align>left</wp:align>
                </wp:positionH>
                <wp:positionV relativeFrom="margin">
                  <wp:posOffset>8837930</wp:posOffset>
                </wp:positionV>
                <wp:extent cx="7442200" cy="840740"/>
                <wp:effectExtent l="0" t="0" r="25400" b="16510"/>
                <wp:wrapTight wrapText="bothSides">
                  <wp:wrapPolygon edited="0">
                    <wp:start x="0" y="0"/>
                    <wp:lineTo x="0" y="21535"/>
                    <wp:lineTo x="21618" y="21535"/>
                    <wp:lineTo x="21618"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7442200" cy="840740"/>
                        </a:xfrm>
                        <a:prstGeom prst="rect">
                          <a:avLst/>
                        </a:prstGeom>
                        <a:solidFill>
                          <a:srgbClr val="002060"/>
                        </a:solidFill>
                        <a:ln w="9528">
                          <a:solidFill>
                            <a:srgbClr val="000000"/>
                          </a:solidFill>
                          <a:prstDash val="solid"/>
                        </a:ln>
                      </wps:spPr>
                      <wps:txb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9"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25E6B88B">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116" cy="511271"/>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D857F48" id="Text Box 21" o:spid="_x0000_s1028" type="#_x0000_t202" style="position:absolute;margin-left:0;margin-top:695.9pt;width:586pt;height:66.2pt;z-index:-25164800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" fillcolor="#002060" strokeweight=".26467mm">
                <v:textbo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2"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25E6B88B">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116" cy="511271"/>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v:textbox>
                <w10:wrap type="tight" anchorx="margin" anchory="margin"/>
              </v:shape>
            </w:pict>
          </mc:Fallback>
        </mc:AlternateContent>
      </w:r>
    </w:p>
    <w:sectPr w:rsidR="001B2733">
      <w:footerReference w:type="default" r:id="rId13"/>
      <w:pgSz w:w="12240" w:h="15840"/>
      <w:pgMar w:top="288" w:right="288" w:bottom="288" w:left="288" w:header="216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2291" w16cex:dateUtc="2020-08-20T0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593D9" w14:textId="77777777" w:rsidR="008637A0" w:rsidRDefault="008637A0">
      <w:pPr>
        <w:spacing w:after="0" w:line="240" w:lineRule="auto"/>
      </w:pPr>
      <w:r>
        <w:separator/>
      </w:r>
    </w:p>
  </w:endnote>
  <w:endnote w:type="continuationSeparator" w:id="0">
    <w:p w14:paraId="7482DA3E" w14:textId="77777777" w:rsidR="008637A0" w:rsidRDefault="0086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E72B" w14:textId="2D6AC11A" w:rsidR="00094CF6" w:rsidRDefault="00C0114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3444C" w14:textId="77777777" w:rsidR="008637A0" w:rsidRDefault="008637A0">
      <w:pPr>
        <w:spacing w:after="0" w:line="240" w:lineRule="auto"/>
      </w:pPr>
      <w:r>
        <w:separator/>
      </w:r>
    </w:p>
  </w:footnote>
  <w:footnote w:type="continuationSeparator" w:id="0">
    <w:p w14:paraId="763D14C2" w14:textId="77777777" w:rsidR="008637A0" w:rsidRDefault="00863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C20"/>
    <w:multiLevelType w:val="hybridMultilevel"/>
    <w:tmpl w:val="5546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66DC4"/>
    <w:multiLevelType w:val="hybridMultilevel"/>
    <w:tmpl w:val="A8FE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7A76"/>
    <w:multiLevelType w:val="hybridMultilevel"/>
    <w:tmpl w:val="A16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19F6"/>
    <w:multiLevelType w:val="hybridMultilevel"/>
    <w:tmpl w:val="3304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A49AB"/>
    <w:multiLevelType w:val="multilevel"/>
    <w:tmpl w:val="B340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17F794F"/>
    <w:multiLevelType w:val="hybridMultilevel"/>
    <w:tmpl w:val="61B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5"/>
    <w:rsid w:val="00004897"/>
    <w:rsid w:val="000057F9"/>
    <w:rsid w:val="0000752F"/>
    <w:rsid w:val="000563DA"/>
    <w:rsid w:val="00067ED6"/>
    <w:rsid w:val="000756AF"/>
    <w:rsid w:val="00090053"/>
    <w:rsid w:val="00090367"/>
    <w:rsid w:val="000959F9"/>
    <w:rsid w:val="000A5F64"/>
    <w:rsid w:val="000B2FEF"/>
    <w:rsid w:val="000C5BB0"/>
    <w:rsid w:val="000D5B45"/>
    <w:rsid w:val="000F6073"/>
    <w:rsid w:val="000F6DB6"/>
    <w:rsid w:val="00113CDC"/>
    <w:rsid w:val="00145F4C"/>
    <w:rsid w:val="00150656"/>
    <w:rsid w:val="00151F94"/>
    <w:rsid w:val="00181C25"/>
    <w:rsid w:val="00195DC4"/>
    <w:rsid w:val="001A0A63"/>
    <w:rsid w:val="001E4509"/>
    <w:rsid w:val="001E6B22"/>
    <w:rsid w:val="001F15CA"/>
    <w:rsid w:val="0024085C"/>
    <w:rsid w:val="00241C6E"/>
    <w:rsid w:val="00246B1D"/>
    <w:rsid w:val="00262B59"/>
    <w:rsid w:val="002A4D71"/>
    <w:rsid w:val="002B230C"/>
    <w:rsid w:val="002B3D3A"/>
    <w:rsid w:val="002C0A70"/>
    <w:rsid w:val="002C6F10"/>
    <w:rsid w:val="002D224C"/>
    <w:rsid w:val="003022C6"/>
    <w:rsid w:val="00307578"/>
    <w:rsid w:val="00321167"/>
    <w:rsid w:val="00331435"/>
    <w:rsid w:val="00354E5D"/>
    <w:rsid w:val="0040474E"/>
    <w:rsid w:val="00433027"/>
    <w:rsid w:val="00455898"/>
    <w:rsid w:val="00472D4F"/>
    <w:rsid w:val="00490DE9"/>
    <w:rsid w:val="004B60D7"/>
    <w:rsid w:val="004B6431"/>
    <w:rsid w:val="004D00BF"/>
    <w:rsid w:val="004E0B4B"/>
    <w:rsid w:val="004E4882"/>
    <w:rsid w:val="0050201A"/>
    <w:rsid w:val="00506F86"/>
    <w:rsid w:val="00530318"/>
    <w:rsid w:val="005405B2"/>
    <w:rsid w:val="005873A5"/>
    <w:rsid w:val="00590999"/>
    <w:rsid w:val="005934C9"/>
    <w:rsid w:val="005A4DA9"/>
    <w:rsid w:val="005A6CC6"/>
    <w:rsid w:val="005C2C3F"/>
    <w:rsid w:val="005C4D6B"/>
    <w:rsid w:val="005E6909"/>
    <w:rsid w:val="005F6215"/>
    <w:rsid w:val="006119AD"/>
    <w:rsid w:val="0062379B"/>
    <w:rsid w:val="00633DCC"/>
    <w:rsid w:val="0067274B"/>
    <w:rsid w:val="00692A8F"/>
    <w:rsid w:val="006A3901"/>
    <w:rsid w:val="006D16F4"/>
    <w:rsid w:val="006D2B50"/>
    <w:rsid w:val="006D3E78"/>
    <w:rsid w:val="00721D3A"/>
    <w:rsid w:val="007220B6"/>
    <w:rsid w:val="00767C2B"/>
    <w:rsid w:val="007B3F82"/>
    <w:rsid w:val="007C0995"/>
    <w:rsid w:val="007C6BF9"/>
    <w:rsid w:val="007D4A80"/>
    <w:rsid w:val="007E4C2E"/>
    <w:rsid w:val="0082289F"/>
    <w:rsid w:val="00831CF1"/>
    <w:rsid w:val="008637A0"/>
    <w:rsid w:val="00867E7B"/>
    <w:rsid w:val="008733DE"/>
    <w:rsid w:val="00873F9D"/>
    <w:rsid w:val="00895563"/>
    <w:rsid w:val="008B02F5"/>
    <w:rsid w:val="008B0C22"/>
    <w:rsid w:val="008C601D"/>
    <w:rsid w:val="008C7B91"/>
    <w:rsid w:val="008D18E6"/>
    <w:rsid w:val="008D1E72"/>
    <w:rsid w:val="0092095A"/>
    <w:rsid w:val="00942439"/>
    <w:rsid w:val="00952A03"/>
    <w:rsid w:val="00963CF9"/>
    <w:rsid w:val="00966FDA"/>
    <w:rsid w:val="009A0E33"/>
    <w:rsid w:val="009A669E"/>
    <w:rsid w:val="009B63C0"/>
    <w:rsid w:val="009D4654"/>
    <w:rsid w:val="009D4A34"/>
    <w:rsid w:val="009E2A45"/>
    <w:rsid w:val="009E7495"/>
    <w:rsid w:val="009F7242"/>
    <w:rsid w:val="00A435CB"/>
    <w:rsid w:val="00A459DC"/>
    <w:rsid w:val="00A55EAC"/>
    <w:rsid w:val="00A7384A"/>
    <w:rsid w:val="00A7583A"/>
    <w:rsid w:val="00A87461"/>
    <w:rsid w:val="00A94665"/>
    <w:rsid w:val="00AA26A1"/>
    <w:rsid w:val="00AE06F3"/>
    <w:rsid w:val="00AE4B43"/>
    <w:rsid w:val="00AE6CFB"/>
    <w:rsid w:val="00B03065"/>
    <w:rsid w:val="00B12B9B"/>
    <w:rsid w:val="00B1644A"/>
    <w:rsid w:val="00B4034D"/>
    <w:rsid w:val="00B54239"/>
    <w:rsid w:val="00B66860"/>
    <w:rsid w:val="00BB6E5F"/>
    <w:rsid w:val="00BD7D16"/>
    <w:rsid w:val="00C01145"/>
    <w:rsid w:val="00C10C29"/>
    <w:rsid w:val="00C11C7E"/>
    <w:rsid w:val="00C36303"/>
    <w:rsid w:val="00C46807"/>
    <w:rsid w:val="00C724A6"/>
    <w:rsid w:val="00C7634C"/>
    <w:rsid w:val="00CA4DA6"/>
    <w:rsid w:val="00CB1B7C"/>
    <w:rsid w:val="00CB5226"/>
    <w:rsid w:val="00D2174F"/>
    <w:rsid w:val="00D3726A"/>
    <w:rsid w:val="00D51929"/>
    <w:rsid w:val="00D7359C"/>
    <w:rsid w:val="00D80A75"/>
    <w:rsid w:val="00D902DD"/>
    <w:rsid w:val="00D95D04"/>
    <w:rsid w:val="00D96C78"/>
    <w:rsid w:val="00DA698B"/>
    <w:rsid w:val="00DE146A"/>
    <w:rsid w:val="00DF0827"/>
    <w:rsid w:val="00E12385"/>
    <w:rsid w:val="00E311EF"/>
    <w:rsid w:val="00E4389F"/>
    <w:rsid w:val="00E5592B"/>
    <w:rsid w:val="00E72DF5"/>
    <w:rsid w:val="00E945C8"/>
    <w:rsid w:val="00EB6277"/>
    <w:rsid w:val="00EB6A28"/>
    <w:rsid w:val="00ED6F3B"/>
    <w:rsid w:val="00F06283"/>
    <w:rsid w:val="00F1366A"/>
    <w:rsid w:val="00F21C1C"/>
    <w:rsid w:val="00F26996"/>
    <w:rsid w:val="00F3363E"/>
    <w:rsid w:val="00F54A4E"/>
    <w:rsid w:val="00F624C1"/>
    <w:rsid w:val="00F70514"/>
    <w:rsid w:val="00F72C93"/>
    <w:rsid w:val="00F863F1"/>
    <w:rsid w:val="00F92E9E"/>
    <w:rsid w:val="00F968B0"/>
    <w:rsid w:val="00FC27C6"/>
    <w:rsid w:val="00FF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738A"/>
  <w15:chartTrackingRefBased/>
  <w15:docId w15:val="{EA04C3DA-0E7C-45C2-BF45-75F3087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1145"/>
    <w:pPr>
      <w:tabs>
        <w:tab w:val="center" w:pos="4320"/>
        <w:tab w:val="right" w:pos="8640"/>
      </w:tabs>
      <w:suppressAutoHyphens/>
      <w:autoSpaceDN w:val="0"/>
      <w:spacing w:after="200" w:line="276" w:lineRule="auto"/>
      <w:textAlignment w:val="baseline"/>
    </w:pPr>
    <w:rPr>
      <w:rFonts w:ascii="Calibri" w:eastAsia="Calibri" w:hAnsi="Calibri" w:cs="Times New Roman"/>
      <w:sz w:val="24"/>
      <w:szCs w:val="24"/>
    </w:rPr>
  </w:style>
  <w:style w:type="character" w:customStyle="1" w:styleId="FooterChar">
    <w:name w:val="Footer Char"/>
    <w:basedOn w:val="DefaultParagraphFont"/>
    <w:link w:val="Footer"/>
    <w:rsid w:val="00C01145"/>
    <w:rPr>
      <w:rFonts w:ascii="Calibri" w:eastAsia="Calibri" w:hAnsi="Calibri" w:cs="Times New Roman"/>
      <w:sz w:val="24"/>
      <w:szCs w:val="24"/>
    </w:rPr>
  </w:style>
  <w:style w:type="paragraph" w:customStyle="1" w:styleId="CoverPageSubtitle">
    <w:name w:val="Cover Page Subtitle"/>
    <w:basedOn w:val="Normal"/>
    <w:rsid w:val="00C01145"/>
    <w:pPr>
      <w:suppressAutoHyphens/>
      <w:autoSpaceDN w:val="0"/>
      <w:spacing w:before="100" w:after="100" w:line="276" w:lineRule="auto"/>
      <w:jc w:val="right"/>
      <w:textAlignment w:val="baseline"/>
    </w:pPr>
    <w:rPr>
      <w:rFonts w:ascii="Calibri" w:eastAsia="Calibri" w:hAnsi="Calibri" w:cs="Times New Roman"/>
      <w:color w:val="FFFFFF"/>
      <w:sz w:val="32"/>
      <w:szCs w:val="32"/>
    </w:rPr>
  </w:style>
  <w:style w:type="paragraph" w:customStyle="1" w:styleId="YourNameInDocument">
    <w:name w:val="Your Name In Document"/>
    <w:basedOn w:val="Normal"/>
    <w:rsid w:val="00C01145"/>
    <w:pPr>
      <w:suppressAutoHyphens/>
      <w:autoSpaceDN w:val="0"/>
      <w:spacing w:after="200" w:line="276" w:lineRule="auto"/>
      <w:textAlignment w:val="baseline"/>
    </w:pPr>
    <w:rPr>
      <w:rFonts w:ascii="Calibri" w:eastAsia="Calibri" w:hAnsi="Calibri" w:cs="Times New Roman"/>
      <w:sz w:val="24"/>
      <w:szCs w:val="24"/>
    </w:rPr>
  </w:style>
  <w:style w:type="paragraph" w:styleId="ListParagraph">
    <w:name w:val="List Paragraph"/>
    <w:basedOn w:val="Normal"/>
    <w:rsid w:val="00C01145"/>
    <w:pPr>
      <w:suppressAutoHyphens/>
      <w:autoSpaceDN w:val="0"/>
      <w:spacing w:after="0" w:line="240" w:lineRule="auto"/>
      <w:ind w:left="720"/>
      <w:textAlignment w:val="baseline"/>
    </w:pPr>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1A0A63"/>
    <w:rPr>
      <w:sz w:val="16"/>
      <w:szCs w:val="16"/>
    </w:rPr>
  </w:style>
  <w:style w:type="paragraph" w:styleId="CommentText">
    <w:name w:val="annotation text"/>
    <w:basedOn w:val="Normal"/>
    <w:link w:val="CommentTextChar"/>
    <w:uiPriority w:val="99"/>
    <w:semiHidden/>
    <w:unhideWhenUsed/>
    <w:rsid w:val="001A0A63"/>
    <w:pPr>
      <w:spacing w:line="240" w:lineRule="auto"/>
    </w:pPr>
    <w:rPr>
      <w:sz w:val="20"/>
      <w:szCs w:val="20"/>
    </w:rPr>
  </w:style>
  <w:style w:type="character" w:customStyle="1" w:styleId="CommentTextChar">
    <w:name w:val="Comment Text Char"/>
    <w:basedOn w:val="DefaultParagraphFont"/>
    <w:link w:val="CommentText"/>
    <w:uiPriority w:val="99"/>
    <w:semiHidden/>
    <w:rsid w:val="001A0A63"/>
    <w:rPr>
      <w:sz w:val="20"/>
      <w:szCs w:val="20"/>
    </w:rPr>
  </w:style>
  <w:style w:type="paragraph" w:styleId="CommentSubject">
    <w:name w:val="annotation subject"/>
    <w:basedOn w:val="CommentText"/>
    <w:next w:val="CommentText"/>
    <w:link w:val="CommentSubjectChar"/>
    <w:uiPriority w:val="99"/>
    <w:semiHidden/>
    <w:unhideWhenUsed/>
    <w:rsid w:val="001A0A63"/>
    <w:rPr>
      <w:b/>
      <w:bCs/>
    </w:rPr>
  </w:style>
  <w:style w:type="character" w:customStyle="1" w:styleId="CommentSubjectChar">
    <w:name w:val="Comment Subject Char"/>
    <w:basedOn w:val="CommentTextChar"/>
    <w:link w:val="CommentSubject"/>
    <w:uiPriority w:val="99"/>
    <w:semiHidden/>
    <w:rsid w:val="001A0A63"/>
    <w:rPr>
      <w:b/>
      <w:bCs/>
      <w:sz w:val="20"/>
      <w:szCs w:val="20"/>
    </w:rPr>
  </w:style>
  <w:style w:type="paragraph" w:styleId="BalloonText">
    <w:name w:val="Balloon Text"/>
    <w:basedOn w:val="Normal"/>
    <w:link w:val="BalloonTextChar"/>
    <w:uiPriority w:val="99"/>
    <w:semiHidden/>
    <w:unhideWhenUsed/>
    <w:rsid w:val="001A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63"/>
    <w:rPr>
      <w:rFonts w:ascii="Segoe UI" w:hAnsi="Segoe UI" w:cs="Segoe UI"/>
      <w:sz w:val="18"/>
      <w:szCs w:val="18"/>
    </w:rPr>
  </w:style>
  <w:style w:type="character" w:customStyle="1" w:styleId="Heading1Char">
    <w:name w:val="Heading 1 Char"/>
    <w:basedOn w:val="DefaultParagraphFont"/>
    <w:link w:val="Heading1"/>
    <w:uiPriority w:val="9"/>
    <w:rsid w:val="00867E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16F4"/>
    <w:rPr>
      <w:color w:val="0563C1" w:themeColor="hyperlink"/>
      <w:u w:val="single"/>
    </w:rPr>
  </w:style>
  <w:style w:type="character" w:styleId="UnresolvedMention">
    <w:name w:val="Unresolved Mention"/>
    <w:basedOn w:val="DefaultParagraphFont"/>
    <w:uiPriority w:val="99"/>
    <w:semiHidden/>
    <w:unhideWhenUsed/>
    <w:rsid w:val="006D16F4"/>
    <w:rPr>
      <w:color w:val="605E5C"/>
      <w:shd w:val="clear" w:color="auto" w:fill="E1DFDD"/>
    </w:rPr>
  </w:style>
  <w:style w:type="paragraph" w:styleId="Header">
    <w:name w:val="header"/>
    <w:basedOn w:val="Normal"/>
    <w:link w:val="HeaderChar"/>
    <w:uiPriority w:val="99"/>
    <w:unhideWhenUsed/>
    <w:rsid w:val="00E43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24028">
      <w:bodyDiv w:val="1"/>
      <w:marLeft w:val="0"/>
      <w:marRight w:val="0"/>
      <w:marTop w:val="0"/>
      <w:marBottom w:val="0"/>
      <w:divBdr>
        <w:top w:val="none" w:sz="0" w:space="0" w:color="auto"/>
        <w:left w:val="none" w:sz="0" w:space="0" w:color="auto"/>
        <w:bottom w:val="none" w:sz="0" w:space="0" w:color="auto"/>
        <w:right w:val="none" w:sz="0" w:space="0" w:color="auto"/>
      </w:divBdr>
    </w:div>
    <w:div w:id="1778868416">
      <w:bodyDiv w:val="1"/>
      <w:marLeft w:val="0"/>
      <w:marRight w:val="0"/>
      <w:marTop w:val="0"/>
      <w:marBottom w:val="0"/>
      <w:divBdr>
        <w:top w:val="none" w:sz="0" w:space="0" w:color="auto"/>
        <w:left w:val="none" w:sz="0" w:space="0" w:color="auto"/>
        <w:bottom w:val="none" w:sz="0" w:space="0" w:color="auto"/>
        <w:right w:val="none" w:sz="0" w:space="0" w:color="auto"/>
      </w:divBdr>
    </w:div>
    <w:div w:id="1799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shawnt@un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shawnt@unr.edu"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'Southern Region'!$B$2</c:f>
              <c:strCache>
                <c:ptCount val="1"/>
                <c:pt idx="0">
                  <c:v>Nevada</c:v>
                </c:pt>
              </c:strCache>
            </c:strRef>
          </c:tx>
          <c:spPr>
            <a:ln w="28575" cap="rnd">
              <a:solidFill>
                <a:schemeClr val="accent5">
                  <a:shade val="76000"/>
                </a:schemeClr>
              </a:solidFill>
              <a:round/>
            </a:ln>
            <a:effectLst/>
          </c:spPr>
          <c:marker>
            <c:symbol val="none"/>
          </c:marker>
          <c:dLbls>
            <c:dLbl>
              <c:idx val="5"/>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D231-4763-B78C-EF71C9DC9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'Southern Region'!$A$3:$A$10</c:f>
              <c:strCache>
                <c:ptCount val="8"/>
                <c:pt idx="0">
                  <c:v> Jan-20</c:v>
                </c:pt>
                <c:pt idx="1">
                  <c:v> Feb-20</c:v>
                </c:pt>
                <c:pt idx="2">
                  <c:v> Mar-20</c:v>
                </c:pt>
                <c:pt idx="3">
                  <c:v> Apr-20</c:v>
                </c:pt>
                <c:pt idx="4">
                  <c:v> May-20</c:v>
                </c:pt>
                <c:pt idx="5">
                  <c:v> Jun-20</c:v>
                </c:pt>
                <c:pt idx="6">
                  <c:v> Jul-20</c:v>
                </c:pt>
                <c:pt idx="7">
                  <c:v> Aug-20</c:v>
                </c:pt>
              </c:strCache>
            </c:strRef>
          </c:cat>
          <c:val>
            <c:numRef>
              <c:f>'Southern Region'!$B$3:$B$10</c:f>
              <c:numCache>
                <c:formatCode>0.0</c:formatCode>
                <c:ptCount val="8"/>
                <c:pt idx="0">
                  <c:v>2.4512987012987013</c:v>
                </c:pt>
                <c:pt idx="1">
                  <c:v>2.25</c:v>
                </c:pt>
                <c:pt idx="2">
                  <c:v>2.0129870129870131</c:v>
                </c:pt>
                <c:pt idx="3">
                  <c:v>1.9772727272727273</c:v>
                </c:pt>
                <c:pt idx="4">
                  <c:v>2.4610389610389611</c:v>
                </c:pt>
                <c:pt idx="5">
                  <c:v>2.3149350649350651</c:v>
                </c:pt>
                <c:pt idx="6">
                  <c:v>2.4285714285714284</c:v>
                </c:pt>
                <c:pt idx="7">
                  <c:v>2.5584415584415585</c:v>
                </c:pt>
              </c:numCache>
            </c:numRef>
          </c:val>
          <c:smooth val="0"/>
          <c:extLst>
            <c:ext xmlns:c16="http://schemas.microsoft.com/office/drawing/2014/chart" uri="{C3380CC4-5D6E-409C-BE32-E72D297353CC}">
              <c16:uniqueId val="{00000000-D231-4763-B78C-EF71C9DC9163}"/>
            </c:ext>
          </c:extLst>
        </c:ser>
        <c:ser>
          <c:idx val="1"/>
          <c:order val="1"/>
          <c:tx>
            <c:strRef>
              <c:f>'Southern Region'!$C$2</c:f>
              <c:strCache>
                <c:ptCount val="1"/>
                <c:pt idx="0">
                  <c:v>Southern Region</c:v>
                </c:pt>
              </c:strCache>
            </c:strRef>
          </c:tx>
          <c:spPr>
            <a:ln w="28575" cap="rnd">
              <a:solidFill>
                <a:schemeClr val="accent5">
                  <a:tint val="77000"/>
                </a:schemeClr>
              </a:solidFill>
              <a:round/>
            </a:ln>
            <a:effectLst/>
          </c:spPr>
          <c:marker>
            <c:symbol val="none"/>
          </c:marker>
          <c:dLbls>
            <c:dLbl>
              <c:idx val="5"/>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D231-4763-B78C-EF71C9DC9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'Southern Region'!$A$3:$A$10</c:f>
              <c:strCache>
                <c:ptCount val="8"/>
                <c:pt idx="0">
                  <c:v> Jan-20</c:v>
                </c:pt>
                <c:pt idx="1">
                  <c:v> Feb-20</c:v>
                </c:pt>
                <c:pt idx="2">
                  <c:v> Mar-20</c:v>
                </c:pt>
                <c:pt idx="3">
                  <c:v> Apr-20</c:v>
                </c:pt>
                <c:pt idx="4">
                  <c:v> May-20</c:v>
                </c:pt>
                <c:pt idx="5">
                  <c:v> Jun-20</c:v>
                </c:pt>
                <c:pt idx="6">
                  <c:v> Jul-20</c:v>
                </c:pt>
                <c:pt idx="7">
                  <c:v> Aug-20</c:v>
                </c:pt>
              </c:strCache>
            </c:strRef>
          </c:cat>
          <c:val>
            <c:numRef>
              <c:f>'Southern Region'!$C$3:$C$10</c:f>
              <c:numCache>
                <c:formatCode>0.0</c:formatCode>
                <c:ptCount val="8"/>
                <c:pt idx="0">
                  <c:v>1.0514510023832888</c:v>
                </c:pt>
                <c:pt idx="1">
                  <c:v>1.9276601710360297</c:v>
                </c:pt>
                <c:pt idx="2">
                  <c:v>1.5771765035749334</c:v>
                </c:pt>
                <c:pt idx="3">
                  <c:v>1.5771765035749334</c:v>
                </c:pt>
                <c:pt idx="4">
                  <c:v>2.4533856722276739</c:v>
                </c:pt>
                <c:pt idx="5">
                  <c:v>2.1029020047665776</c:v>
                </c:pt>
                <c:pt idx="6">
                  <c:v>2.9791111734193185</c:v>
                </c:pt>
                <c:pt idx="7">
                  <c:v>1.0514510023832888</c:v>
                </c:pt>
              </c:numCache>
            </c:numRef>
          </c:val>
          <c:smooth val="0"/>
          <c:extLst>
            <c:ext xmlns:c16="http://schemas.microsoft.com/office/drawing/2014/chart" uri="{C3380CC4-5D6E-409C-BE32-E72D297353CC}">
              <c16:uniqueId val="{00000001-D231-4763-B78C-EF71C9DC9163}"/>
            </c:ext>
          </c:extLst>
        </c:ser>
        <c:dLbls>
          <c:dLblPos val="t"/>
          <c:showLegendKey val="0"/>
          <c:showVal val="1"/>
          <c:showCatName val="0"/>
          <c:showSerName val="0"/>
          <c:showPercent val="0"/>
          <c:showBubbleSize val="0"/>
        </c:dLbls>
        <c:smooth val="0"/>
        <c:axId val="580786736"/>
        <c:axId val="580784440"/>
      </c:lineChart>
      <c:catAx>
        <c:axId val="58078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84440"/>
        <c:crosses val="autoZero"/>
        <c:auto val="1"/>
        <c:lblAlgn val="ctr"/>
        <c:lblOffset val="100"/>
        <c:noMultiLvlLbl val="0"/>
      </c:catAx>
      <c:valAx>
        <c:axId val="58078444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8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'Southern Region'!$B$12</c:f>
              <c:strCache>
                <c:ptCount val="1"/>
                <c:pt idx="0">
                  <c:v>Nevada</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'Southern Region'!$A$13:$A$14</c:f>
              <c:strCache>
                <c:ptCount val="2"/>
                <c:pt idx="0">
                  <c:v> Aug-19</c:v>
                </c:pt>
                <c:pt idx="1">
                  <c:v> Aug-20</c:v>
                </c:pt>
              </c:strCache>
            </c:strRef>
          </c:cat>
          <c:val>
            <c:numRef>
              <c:f>'Southern Region'!$B$13:$B$14</c:f>
              <c:numCache>
                <c:formatCode>0.0</c:formatCode>
                <c:ptCount val="2"/>
                <c:pt idx="0">
                  <c:v>2.2999999999999998</c:v>
                </c:pt>
                <c:pt idx="1">
                  <c:v>2.6</c:v>
                </c:pt>
              </c:numCache>
            </c:numRef>
          </c:val>
          <c:extLst>
            <c:ext xmlns:c16="http://schemas.microsoft.com/office/drawing/2014/chart" uri="{C3380CC4-5D6E-409C-BE32-E72D297353CC}">
              <c16:uniqueId val="{00000000-3013-4394-88A6-021168EA7A09}"/>
            </c:ext>
          </c:extLst>
        </c:ser>
        <c:ser>
          <c:idx val="1"/>
          <c:order val="1"/>
          <c:tx>
            <c:strRef>
              <c:f>'Southern Region'!$C$12</c:f>
              <c:strCache>
                <c:ptCount val="1"/>
                <c:pt idx="0">
                  <c:v>Southern Region</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'Southern Region'!$A$13:$A$14</c:f>
              <c:strCache>
                <c:ptCount val="2"/>
                <c:pt idx="0">
                  <c:v> Aug-19</c:v>
                </c:pt>
                <c:pt idx="1">
                  <c:v> Aug-20</c:v>
                </c:pt>
              </c:strCache>
            </c:strRef>
          </c:cat>
          <c:val>
            <c:numRef>
              <c:f>'Southern Region'!$C$13:$C$14</c:f>
              <c:numCache>
                <c:formatCode>0.0</c:formatCode>
                <c:ptCount val="2"/>
                <c:pt idx="0">
                  <c:v>1.4019346698443853</c:v>
                </c:pt>
                <c:pt idx="1">
                  <c:v>1.0514510023832888</c:v>
                </c:pt>
              </c:numCache>
            </c:numRef>
          </c:val>
          <c:extLst>
            <c:ext xmlns:c16="http://schemas.microsoft.com/office/drawing/2014/chart" uri="{C3380CC4-5D6E-409C-BE32-E72D297353CC}">
              <c16:uniqueId val="{00000001-3013-4394-88A6-021168EA7A09}"/>
            </c:ext>
          </c:extLst>
        </c:ser>
        <c:dLbls>
          <c:dLblPos val="outEnd"/>
          <c:showLegendKey val="0"/>
          <c:showVal val="1"/>
          <c:showCatName val="0"/>
          <c:showSerName val="0"/>
          <c:showPercent val="0"/>
          <c:showBubbleSize val="0"/>
        </c:dLbls>
        <c:gapWidth val="219"/>
        <c:overlap val="-27"/>
        <c:axId val="537959624"/>
        <c:axId val="537962904"/>
      </c:barChart>
      <c:catAx>
        <c:axId val="53795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962904"/>
        <c:crosses val="autoZero"/>
        <c:auto val="1"/>
        <c:lblAlgn val="ctr"/>
        <c:lblOffset val="100"/>
        <c:noMultiLvlLbl val="0"/>
      </c:catAx>
      <c:valAx>
        <c:axId val="53796290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95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 Thomas</dc:creator>
  <cp:keywords/>
  <dc:description/>
  <cp:lastModifiedBy>Shawn A Thomas</cp:lastModifiedBy>
  <cp:revision>5</cp:revision>
  <cp:lastPrinted>2020-03-30T21:40:00Z</cp:lastPrinted>
  <dcterms:created xsi:type="dcterms:W3CDTF">2020-09-11T18:26:00Z</dcterms:created>
  <dcterms:modified xsi:type="dcterms:W3CDTF">2020-09-17T18:28:00Z</dcterms:modified>
</cp:coreProperties>
</file>